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D8C0" w14:textId="0E242BB9" w:rsidR="001D0FC6" w:rsidRDefault="001D0FC6" w:rsidP="001D0FC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FACULTATEA </w:t>
      </w:r>
      <w:r>
        <w:rPr>
          <w:rFonts w:ascii="Times New Roman" w:hAnsi="Times New Roman" w:cs="Times New Roman"/>
          <w:b/>
          <w:lang w:val="ro-RO"/>
        </w:rPr>
        <w:t>LITERE ȘI ȘTIINȚE</w:t>
      </w:r>
    </w:p>
    <w:p w14:paraId="5CDA0EE5" w14:textId="5072F87B" w:rsidR="001D0FC6" w:rsidRDefault="001D0FC6" w:rsidP="001D0FC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DEPARTAMENTUL </w:t>
      </w:r>
      <w:r>
        <w:rPr>
          <w:rFonts w:ascii="Times New Roman" w:hAnsi="Times New Roman" w:cs="Times New Roman"/>
          <w:b/>
          <w:lang w:val="ro-RO"/>
        </w:rPr>
        <w:t xml:space="preserve"> DE ȘIINȚELE EDUCAȚIEI</w:t>
      </w:r>
    </w:p>
    <w:p w14:paraId="347A5C88" w14:textId="77777777" w:rsidR="001D0FC6" w:rsidRDefault="001D0FC6" w:rsidP="001D0FC6">
      <w:pPr>
        <w:rPr>
          <w:rFonts w:ascii="Times New Roman" w:hAnsi="Times New Roman" w:cs="Times New Roman"/>
          <w:b/>
          <w:lang w:val="ro-RO"/>
        </w:rPr>
      </w:pPr>
    </w:p>
    <w:p w14:paraId="553C921D" w14:textId="77777777" w:rsidR="001D0FC6" w:rsidRDefault="001D0FC6" w:rsidP="001D0FC6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>
        <w:rPr>
          <w:rFonts w:ascii="Times New Roman" w:hAnsi="Times New Roman" w:cs="Times New Roman"/>
          <w:b/>
          <w:sz w:val="40"/>
          <w:lang w:val="ro-RO"/>
        </w:rPr>
        <w:t>Tematica pentru concurs</w:t>
      </w:r>
    </w:p>
    <w:p w14:paraId="0FBE5208" w14:textId="56FBA29E" w:rsidR="001D0FC6" w:rsidRDefault="001D0FC6" w:rsidP="001D0FC6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>
        <w:rPr>
          <w:rFonts w:ascii="Times New Roman" w:hAnsi="Times New Roman" w:cs="Times New Roman"/>
          <w:b/>
          <w:sz w:val="40"/>
          <w:lang w:val="ro-RO"/>
        </w:rPr>
        <w:t>Post vacant</w:t>
      </w:r>
      <w:r>
        <w:rPr>
          <w:rFonts w:ascii="Times New Roman" w:hAnsi="Times New Roman" w:cs="Times New Roman"/>
          <w:b/>
          <w:sz w:val="40"/>
          <w:lang w:val="ro-RO"/>
        </w:rPr>
        <w:t xml:space="preserve">asistent universitar </w:t>
      </w:r>
      <w:r>
        <w:rPr>
          <w:rFonts w:ascii="Times New Roman" w:hAnsi="Times New Roman" w:cs="Times New Roman"/>
          <w:b/>
          <w:sz w:val="40"/>
          <w:lang w:val="ro-RO"/>
        </w:rPr>
        <w:t xml:space="preserve">– poziția </w:t>
      </w:r>
      <w:r>
        <w:rPr>
          <w:rFonts w:ascii="Times New Roman" w:hAnsi="Times New Roman" w:cs="Times New Roman"/>
          <w:b/>
          <w:sz w:val="40"/>
          <w:lang w:val="ro-RO"/>
        </w:rPr>
        <w:t>40</w:t>
      </w:r>
      <w:bookmarkStart w:id="0" w:name="_GoBack"/>
      <w:bookmarkEnd w:id="0"/>
    </w:p>
    <w:p w14:paraId="135DBB2D" w14:textId="77777777" w:rsidR="001D0FC6" w:rsidRDefault="001D0FC6" w:rsidP="001D0FC6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14:paraId="09A8FD12" w14:textId="3E8D08BA" w:rsidR="002068DA" w:rsidRPr="00BC17DD" w:rsidRDefault="002068DA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DD">
        <w:rPr>
          <w:rFonts w:ascii="Times New Roman" w:hAnsi="Times New Roman" w:cs="Times New Roman"/>
          <w:b/>
          <w:bCs/>
          <w:sz w:val="24"/>
          <w:szCs w:val="24"/>
        </w:rPr>
        <w:t>TEMATICĂ</w:t>
      </w:r>
      <w:r w:rsidR="00701674" w:rsidRPr="00BC17D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59C7E0" w14:textId="14917D72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1. Schimbare de paradigm în educație: centrarea pe compentențe (argumente pentru schimbarea de paradigmă)</w:t>
      </w:r>
    </w:p>
    <w:p w14:paraId="031A1E6D" w14:textId="1C9E68CA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2. Analiza structurală și funcțională a curriculumului. Analiza (sub) componentelor (finalități, conținut,  timp, strategii de instruire, strategii de evaluare). Corelații între componentele de proiectare curriculară</w:t>
      </w:r>
    </w:p>
    <w:p w14:paraId="3D517629" w14:textId="5D490725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3. Documente/produse curriculare (plan de învățământ, programă școlară, manual școlar; materiale-suport). Analiza documentelor din perspectiva reformei curricular</w:t>
      </w:r>
    </w:p>
    <w:p w14:paraId="476F5FF7" w14:textId="5D824C70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4. Procesul de învăţământ: sistem şi funcţionalitate</w:t>
      </w:r>
    </w:p>
    <w:p w14:paraId="16C1715B" w14:textId="0426BF37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5. Învățarea școlară. Orientări contemporane în teoria și practica învațării școlare</w:t>
      </w:r>
    </w:p>
    <w:p w14:paraId="162675BF" w14:textId="476EE0E0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6. Predarea. Orientări contemporane în teoria și practica predării</w:t>
      </w:r>
    </w:p>
    <w:p w14:paraId="446EDFF0" w14:textId="09698BA0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7. Strategii didactice interactive de predare-învățare</w:t>
      </w:r>
    </w:p>
    <w:p w14:paraId="68F3B2CC" w14:textId="55A3EF61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8. Evaluarea didactică: definire şi analiză concept; operaţiile evaluării (măsurare, apreciere, decizie); funcţii (constatativă, diagnostică şi predictivă)</w:t>
      </w:r>
    </w:p>
    <w:p w14:paraId="681F3903" w14:textId="0D234D62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9. Forme/ tipuri de evaluare didactică: iniţială, continuă/ formativă, finală/ sumativă</w:t>
      </w:r>
    </w:p>
    <w:p w14:paraId="10DB206E" w14:textId="1E5C66B8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10. Metode tradiționale și alternative de evaluare. Instrumente de evaluare</w:t>
      </w:r>
    </w:p>
    <w:p w14:paraId="311E2CD4" w14:textId="59DD6A92" w:rsidR="00701674" w:rsidRPr="00BC17DD" w:rsidRDefault="00701674" w:rsidP="00BC17DD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11. Erori/ Distorsiuni în aprecierea rezultatelor școlare</w:t>
      </w:r>
    </w:p>
    <w:p w14:paraId="33015157" w14:textId="1E4E590E" w:rsidR="002068DA" w:rsidRPr="00BC17DD" w:rsidRDefault="00701674" w:rsidP="00BC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12</w:t>
      </w:r>
      <w:r w:rsidR="002068DA" w:rsidRPr="00BC17DD">
        <w:rPr>
          <w:rFonts w:ascii="Times New Roman" w:hAnsi="Times New Roman" w:cs="Times New Roman"/>
          <w:sz w:val="24"/>
          <w:szCs w:val="24"/>
        </w:rPr>
        <w:t>. Autoritatea şi rolul ei în educaţie</w:t>
      </w:r>
    </w:p>
    <w:p w14:paraId="3BB45DA0" w14:textId="3EBB24C9" w:rsidR="002068DA" w:rsidRPr="00BC17DD" w:rsidRDefault="00701674" w:rsidP="00BC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13</w:t>
      </w:r>
      <w:r w:rsidR="002068DA" w:rsidRPr="00BC17DD">
        <w:rPr>
          <w:rFonts w:ascii="Times New Roman" w:hAnsi="Times New Roman" w:cs="Times New Roman"/>
          <w:sz w:val="24"/>
          <w:szCs w:val="24"/>
        </w:rPr>
        <w:t>. Cauze ale comportamentului perturbator în sala de clasă</w:t>
      </w:r>
    </w:p>
    <w:p w14:paraId="2D53D55A" w14:textId="1BE465EE" w:rsidR="002068DA" w:rsidRPr="00BC17DD" w:rsidRDefault="00701674" w:rsidP="00BC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DD">
        <w:rPr>
          <w:rFonts w:ascii="Times New Roman" w:hAnsi="Times New Roman" w:cs="Times New Roman"/>
          <w:sz w:val="24"/>
          <w:szCs w:val="24"/>
        </w:rPr>
        <w:t>1</w:t>
      </w:r>
      <w:r w:rsidR="002068DA" w:rsidRPr="00BC17DD">
        <w:rPr>
          <w:rFonts w:ascii="Times New Roman" w:hAnsi="Times New Roman" w:cs="Times New Roman"/>
          <w:sz w:val="24"/>
          <w:szCs w:val="24"/>
        </w:rPr>
        <w:t>4. Gestionarea situatiilor de criză educațională – Modalități de intervenție</w:t>
      </w:r>
    </w:p>
    <w:p w14:paraId="2C1E75EA" w14:textId="77777777" w:rsidR="002068DA" w:rsidRPr="00BC17DD" w:rsidRDefault="002068DA" w:rsidP="00BC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CA9AD" w14:textId="68D0243C" w:rsidR="002068DA" w:rsidRPr="00BC17DD" w:rsidRDefault="002068DA" w:rsidP="00BC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DD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10E837A5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lastRenderedPageBreak/>
        <w:t>Cerghit, I. (2007). Sisteme de instruire alternative şi contemporane. Stucturi, stiluri şi strategii. Bucureşti: Aramis.</w:t>
      </w:r>
    </w:p>
    <w:p w14:paraId="37AB626C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Cerghit, I. (2008). Metode de învăţământ. Iaşi: Polirom.</w:t>
      </w:r>
    </w:p>
    <w:p w14:paraId="44EBACE4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Cerghit, I., Cristea, S., Pânişoară, O. (2008). Metodologia procesului de învăţământ. În: D. Potolea, I. Neacșu, R. Iucu, I-O. Pânișoară (coord.) Pregătirea psihopedagogică. Manual pentru definitivat și gradul didactic II. Iaşi: Polirom.</w:t>
      </w:r>
    </w:p>
    <w:p w14:paraId="205470A2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Cristea, S. (2019). Evaluarea instruirii în cadrul procesului de învăţământ. Strategii. Metode. Procedee. Instrumente. Concepte fundamentale în pedagogie (vol.11). Bucureşti: Didactica Publishing House.</w:t>
      </w:r>
    </w:p>
    <w:p w14:paraId="6271CD78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Cristea, S. (2019). Realizarea instruirii ca activitate de predare-învăţare-evaluare. Concepte fundamentale în pedagogie (vol.12). Bucureşti: Didactica Publishing House.</w:t>
      </w:r>
    </w:p>
    <w:p w14:paraId="42E44D89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Cristea, S., Ghiţă, C. M. (2019). Învăţarea şcolară. Orientări contemporane în teoria şi practica învăţării şcolare. În: Pănişoară, I.O. &amp; Manolescu, M. (coord.). Pedagogia</w:t>
      </w:r>
    </w:p>
    <w:p w14:paraId="4B7F4B8C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Cucoș, C. (2008). Teoria și metodologia evaluării. Iași: Polirom.</w:t>
      </w:r>
    </w:p>
    <w:p w14:paraId="6D821E56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Cucoș, C. (2014). Pedagogie. Ediția a III-a revăzută și adăugită. Iași: Polirom.</w:t>
      </w:r>
    </w:p>
    <w:p w14:paraId="33D2B956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Cucoş, C. (2014). Pedagogie. Iași: Ed. Polirom.</w:t>
      </w:r>
    </w:p>
    <w:p w14:paraId="361CE7E4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Dumitru, I. Al. (2000). Dezvoltarea gândirii critice şi învăţarea eficientă. Timişoara: Editura de Vest.</w:t>
      </w:r>
    </w:p>
    <w:p w14:paraId="0DF8F2E4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Ferréol G., Neculau A. (2003). Violenţa. Aspecte psihosociale. Iași: Ed. Polirom</w:t>
      </w:r>
    </w:p>
    <w:p w14:paraId="228ADF3C" w14:textId="4B047E76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Hattie, J. (2014). Învăţarea vizibilă. Bucureşti: Trei.</w:t>
      </w:r>
    </w:p>
    <w:p w14:paraId="20E1F32C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Iucu, R. (2008). Predarea. În: D. Potolea, I. Neacșu, R. Iucu, I-O. Pânișoară (coord.)</w:t>
      </w:r>
    </w:p>
    <w:p w14:paraId="173AA74B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Jaques, Ph., Moussadak, E., Rosette, D. (2010). Curriculum și competențe. Cluj Napoca: Editura ASCR.</w:t>
      </w:r>
    </w:p>
    <w:p w14:paraId="4030A696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Joiţa E. (2000). Management educaţional. Profesorul manager: roluri şi metodologie. Iaşi: Ed. Polirom</w:t>
      </w:r>
    </w:p>
    <w:p w14:paraId="2573A721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Joiţa, E. (coord.). (2007). Profesorul şi alternativa constructivistă a instruirii. Craiova: Universitaria.</w:t>
      </w:r>
    </w:p>
    <w:p w14:paraId="60DF6046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Manolescu, M. &amp; Frunzeanu, M. (2016). Perspective inovative ale evaluării în învăţământul primar. Evaluarea digitală. Bucureşti: Universitară.</w:t>
      </w:r>
    </w:p>
    <w:p w14:paraId="747D3B9D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Manolescu, M. (2010). Teoria şi metodologia evaluării. Bucureşti: Universitară.</w:t>
      </w:r>
    </w:p>
    <w:p w14:paraId="0364DC3E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lastRenderedPageBreak/>
        <w:t>Manolescu, M. (2016). Perspective inovative ale evaluării în învățământulprimar. București: Ed. Universitară</w:t>
      </w:r>
    </w:p>
    <w:p w14:paraId="71B7CDDF" w14:textId="77777777" w:rsidR="00BC17DD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 xml:space="preserve">Manolescu, M. (2019). Evaluarea în învăţământul preşcolar. În I.O. Pânişoară şi M. Manolescu, M.; </w:t>
      </w:r>
    </w:p>
    <w:p w14:paraId="78F663B5" w14:textId="555324CE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Marin, T. &amp; Petrescu, C. (2017). Introducere în teoria şi metodologia evaluării. Bucureşti: Pro Universitaria.</w:t>
      </w:r>
    </w:p>
    <w:p w14:paraId="1F5BFC6F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Mihăescu, M.; Pop, V. (2011). Evaluarea formativă în contextul învăţării. Ghid elaborat în cadrul Proiectului Dezvoltarea profesională a cadrelor didactice din mediul rural prin activităţi de mentorat. Material disponibil la http://mentoratrural.pmu.ro/sites/default/files/ResurseEducationale/63055_modul_2_evalu</w:t>
      </w:r>
    </w:p>
    <w:p w14:paraId="26EFF489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Neacșu, I. (2015).  Metode și tehnici de învățare eficientă. Iași: Ed. Polirom.</w:t>
      </w:r>
    </w:p>
    <w:p w14:paraId="5E84E6D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Neacşu, I. (2015). Metode şi tehnici de învăţare eficientă. Fundamente şi practici de succes. Iaşi: Polirom.</w:t>
      </w:r>
    </w:p>
    <w:p w14:paraId="2B97988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Negreț – Dobridor, I. (2008). Teoria generală a curriculumului educational. Iași: Polirom.</w:t>
      </w:r>
    </w:p>
    <w:p w14:paraId="71C21F4B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Oprea, C. M. (2008). Strategii didactice interactive. Bucureşti: E.D.P.</w:t>
      </w:r>
    </w:p>
    <w:p w14:paraId="3F37744F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Petty G. (2007). Profesorul azi: metode moderne de predare. Bucureşti: Atelier Ddactic.</w:t>
      </w:r>
    </w:p>
    <w:p w14:paraId="4D75E279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Potolea, D.&amp; Manolescu, M. (2011). Teoria și practica evaluării educaționale. MECTS: PIR.</w:t>
      </w:r>
    </w:p>
    <w:p w14:paraId="3E7E2BC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Potolea, D., Neacșu, I., Iucu, R., Pânișoară, I.O. (2008). Pregătirea psihopedagogică. Manual pentru definitivat și gradul didactic II. Iași: Ed. Polirom.</w:t>
      </w:r>
    </w:p>
    <w:p w14:paraId="72B67802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Radu, I.T. (2008). Evaluarea în procesul didactic. București: EDP.</w:t>
      </w:r>
    </w:p>
    <w:p w14:paraId="5D26D3FE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Senge, P. (2016). Şcoli care învaţă. A cincea disciplină aplicată în educaţie. Bucureşti: Trei.</w:t>
      </w:r>
    </w:p>
    <w:p w14:paraId="359FAD7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Stan E. (2003). Managementul clasei. Ploiești: Ed. Universităţii din Ploieşti</w:t>
      </w:r>
    </w:p>
    <w:p w14:paraId="49CD6652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Stan E. (2004). Pedagogie postmodernă. Iași: Ed. Institutul European</w:t>
      </w:r>
    </w:p>
    <w:p w14:paraId="67DB405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Stan, L., Frumos, Fl. (2008). Procesul de învăţământ. Predarea. Concept şi stiluri de predare. Aplicaţii. În D. Potolea, I. Neacșu, R. Iucu, I-O. Pânișoară (coord.) Pregătirea psihopedagogică. Manual pentru definitivat și gradul didactic II. Iaşi: Polirom.</w:t>
      </w:r>
    </w:p>
    <w:p w14:paraId="613F25D0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Stoica, A. (2000). Reforma evaluării în învăţământ. Bucureşti: Sigma.</w:t>
      </w:r>
    </w:p>
    <w:p w14:paraId="4E9A73DA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t>Voiculescu, E. (2007). Factorii subiectivi ai evaluării şcolare. Cunoaștere și control. București: Aramis.</w:t>
      </w:r>
    </w:p>
    <w:p w14:paraId="165B637D" w14:textId="77777777" w:rsidR="00C2670A" w:rsidRPr="00424382" w:rsidRDefault="00C2670A" w:rsidP="004243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82">
        <w:rPr>
          <w:rFonts w:ascii="Times New Roman" w:hAnsi="Times New Roman" w:cs="Times New Roman"/>
          <w:sz w:val="24"/>
          <w:szCs w:val="24"/>
        </w:rPr>
        <w:lastRenderedPageBreak/>
        <w:t>Zlate M. (2004). Leadership şi managemen:t. Iași Ed. Polirom</w:t>
      </w:r>
    </w:p>
    <w:sectPr w:rsidR="00C2670A" w:rsidRPr="00424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4E"/>
    <w:multiLevelType w:val="hybridMultilevel"/>
    <w:tmpl w:val="A9BC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F9"/>
    <w:rsid w:val="00096B28"/>
    <w:rsid w:val="000A07F9"/>
    <w:rsid w:val="001D0FC6"/>
    <w:rsid w:val="002068DA"/>
    <w:rsid w:val="002A59D4"/>
    <w:rsid w:val="002D7137"/>
    <w:rsid w:val="003D639B"/>
    <w:rsid w:val="00400FA1"/>
    <w:rsid w:val="00424382"/>
    <w:rsid w:val="00701674"/>
    <w:rsid w:val="009E05D1"/>
    <w:rsid w:val="00BC17DD"/>
    <w:rsid w:val="00C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24AC"/>
  <w15:chartTrackingRefBased/>
  <w15:docId w15:val="{CEFBA9DB-2489-4128-B5DC-BDFB4867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dcterms:created xsi:type="dcterms:W3CDTF">2022-05-04T05:50:00Z</dcterms:created>
  <dcterms:modified xsi:type="dcterms:W3CDTF">2022-05-04T05:53:00Z</dcterms:modified>
</cp:coreProperties>
</file>