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5" w:rsidRDefault="007671D0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>
        <w:rPr>
          <w:rFonts w:ascii="Calibri" w:eastAsiaTheme="minorEastAsia" w:hAnsi="Calibri" w:cstheme="minorHAnsi"/>
          <w:b/>
          <w:lang w:val="ro-RO"/>
        </w:rPr>
        <w:t>Universitatea Petrol Gaze Ploieşti</w:t>
      </w:r>
    </w:p>
    <w:p w:rsidR="00321D22" w:rsidRPr="007671D0" w:rsidRDefault="00321D22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>
        <w:rPr>
          <w:rFonts w:ascii="Calibri" w:hAnsi="Calibri" w:cstheme="minorHAnsi"/>
          <w:b/>
          <w:lang w:val="ro-RO"/>
        </w:rPr>
        <w:t>Departamentul - Inginerie Mecanică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1D1C9E">
        <w:rPr>
          <w:rFonts w:eastAsiaTheme="minorEastAsia" w:cstheme="minorHAnsi"/>
          <w:b/>
          <w:lang w:val="ro-RO"/>
        </w:rPr>
        <w:t>497</w:t>
      </w:r>
      <w:r w:rsidR="00CE74D9" w:rsidRPr="007671D0">
        <w:rPr>
          <w:rFonts w:eastAsiaTheme="minorEastAsia" w:cstheme="minorHAnsi"/>
          <w:b/>
          <w:lang w:val="ro-RO"/>
        </w:rPr>
        <w:t>/</w:t>
      </w:r>
      <w:r w:rsidR="001D1C9E">
        <w:rPr>
          <w:rFonts w:eastAsiaTheme="minorEastAsia" w:cstheme="minorHAnsi"/>
          <w:b/>
          <w:lang w:val="ro-RO"/>
        </w:rPr>
        <w:t>1/</w:t>
      </w:r>
      <w:r w:rsidR="00CE74D9" w:rsidRPr="007671D0">
        <w:rPr>
          <w:rFonts w:eastAsiaTheme="minorEastAsia" w:cstheme="minorHAnsi"/>
          <w:b/>
          <w:lang w:val="ro-RO"/>
        </w:rPr>
        <w:t>0</w:t>
      </w:r>
      <w:r w:rsidR="001D1C9E">
        <w:rPr>
          <w:rFonts w:eastAsiaTheme="minorEastAsia" w:cstheme="minorHAnsi"/>
          <w:b/>
          <w:lang w:val="ro-RO"/>
        </w:rPr>
        <w:t>8</w:t>
      </w:r>
      <w:r w:rsidR="00CE74D9" w:rsidRPr="007671D0">
        <w:rPr>
          <w:rFonts w:eastAsiaTheme="minorEastAsia" w:cstheme="minorHAnsi"/>
          <w:b/>
          <w:lang w:val="ro-RO"/>
        </w:rPr>
        <w:t>.07.2019</w:t>
      </w:r>
      <w:bookmarkStart w:id="0" w:name="_GoBack"/>
      <w:bookmarkEnd w:id="0"/>
    </w:p>
    <w:p w:rsidR="006F637A" w:rsidRPr="00F847CD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D15C35" w:rsidRPr="00C06127">
        <w:rPr>
          <w:rFonts w:eastAsiaTheme="minorEastAsia" w:cstheme="minorHAnsi"/>
          <w:b/>
          <w:sz w:val="24"/>
          <w:szCs w:val="24"/>
          <w:lang w:val="ro-RO"/>
        </w:rPr>
        <w:t>Echipamente – Infrastructură informatică</w:t>
      </w:r>
      <w:r w:rsidR="000B1954">
        <w:rPr>
          <w:rFonts w:eastAsiaTheme="minorEastAsia" w:cstheme="minorHAnsi"/>
          <w:b/>
          <w:sz w:val="24"/>
          <w:szCs w:val="24"/>
          <w:lang w:val="ro-RO"/>
        </w:rPr>
        <w:t xml:space="preserve"> laboratoare IME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F5223D" w:rsidRPr="00F5223D">
        <w:rPr>
          <w:rFonts w:ascii="Calibri" w:eastAsia="Times New Roman" w:hAnsi="Calibri" w:cs="Arial"/>
          <w:b/>
          <w:sz w:val="24"/>
          <w:szCs w:val="24"/>
        </w:rPr>
        <w:t xml:space="preserve">23 529 lei </w:t>
      </w:r>
      <w:proofErr w:type="spellStart"/>
      <w:r w:rsidR="00F5223D" w:rsidRPr="00F5223D">
        <w:rPr>
          <w:rFonts w:ascii="Calibri" w:eastAsia="Times New Roman" w:hAnsi="Calibri" w:cs="Arial"/>
          <w:b/>
          <w:sz w:val="24"/>
          <w:szCs w:val="24"/>
        </w:rPr>
        <w:t>fără</w:t>
      </w:r>
      <w:proofErr w:type="spellEnd"/>
      <w:r w:rsidR="00F5223D" w:rsidRPr="00F5223D">
        <w:rPr>
          <w:rFonts w:ascii="Calibri" w:eastAsia="Times New Roman" w:hAnsi="Calibri" w:cs="Arial"/>
          <w:b/>
          <w:sz w:val="24"/>
          <w:szCs w:val="24"/>
        </w:rPr>
        <w:t xml:space="preserve"> TVA</w:t>
      </w:r>
      <w:r w:rsidRPr="00C06127">
        <w:rPr>
          <w:rFonts w:cs="Times New Roman"/>
          <w:b/>
          <w:sz w:val="24"/>
          <w:szCs w:val="24"/>
          <w:lang w:val="ro-RO"/>
        </w:rPr>
        <w:t>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0A5F0A" w:rsidRPr="00D15C35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Nr</w:t>
            </w:r>
            <w:proofErr w:type="spellEnd"/>
            <w:r w:rsidRPr="00774188">
              <w:t xml:space="preserve">. </w:t>
            </w:r>
            <w:proofErr w:type="spellStart"/>
            <w:r w:rsidRPr="00774188">
              <w:t>crt</w:t>
            </w:r>
            <w:proofErr w:type="spellEnd"/>
            <w:r w:rsidRPr="00774188"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Denumirea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produselor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Cant.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COD CPV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Calculator Desktop Smart PC Office Assistant cu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procesor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Intel Core i7-8700, Coffee Lake, 3.2GHz, 8GB DDR4, HDD 500GB, SSD 240GB, DVDRW + monitor LED 19.5" +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tastatura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mouse</w:t>
            </w:r>
            <w:r w:rsidRPr="00BD5082">
              <w:rPr>
                <w:sz w:val="24"/>
                <w:szCs w:val="24"/>
              </w:rPr>
              <w:t xml:space="preserve"> </w:t>
            </w:r>
            <w:r w:rsidR="000A5F0A" w:rsidRPr="00BD5082">
              <w:rPr>
                <w:sz w:val="24"/>
                <w:szCs w:val="24"/>
              </w:rPr>
              <w:t>/</w:t>
            </w:r>
            <w:proofErr w:type="spellStart"/>
            <w:r w:rsidR="000A5F0A" w:rsidRPr="00BD5082">
              <w:rPr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30213300-8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2.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Multifunctional laser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monocrom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HP LaserJet MFP M436nda, A3 </w:t>
            </w:r>
            <w:r w:rsidR="000A5F0A" w:rsidRPr="00BD5082">
              <w:rPr>
                <w:sz w:val="24"/>
                <w:szCs w:val="24"/>
              </w:rPr>
              <w:t>/</w:t>
            </w:r>
            <w:proofErr w:type="spellStart"/>
            <w:r w:rsidR="000A5F0A" w:rsidRPr="00BD5082">
              <w:rPr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30232110-8</w:t>
            </w:r>
          </w:p>
        </w:tc>
      </w:tr>
      <w:tr w:rsidR="000A5F0A" w:rsidRPr="00BD5082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BD5082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3.</w:t>
            </w:r>
          </w:p>
        </w:tc>
        <w:tc>
          <w:tcPr>
            <w:tcW w:w="5724" w:type="dxa"/>
            <w:shd w:val="clear" w:color="auto" w:fill="auto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Imprimanta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3D – XYZ Printing Color + 2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seturi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consumabile</w:t>
            </w:r>
            <w:proofErr w:type="spellEnd"/>
            <w:r w:rsidRPr="00BD5082">
              <w:rPr>
                <w:sz w:val="24"/>
                <w:szCs w:val="24"/>
              </w:rPr>
              <w:t>/</w:t>
            </w:r>
            <w:proofErr w:type="spellStart"/>
            <w:r w:rsidRPr="00BD5082">
              <w:rPr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BD5082" w:rsidRDefault="000B1954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sz w:val="24"/>
                <w:szCs w:val="24"/>
              </w:rPr>
              <w:t>30200000-1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0A5F0A" w:rsidRDefault="000A5F0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BD5082" w:rsidRDefault="00BD5082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BD5082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BD5082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BD5082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BD5082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BD5082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BD5082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BD5082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BD5082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BD5082" w:rsidRDefault="007671D0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Calculator Desktop Smart PC Office Assistant cu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procesor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Intel Core i7-8700, Coffee Lake, 3.2GHz, 8GB DDR4, HDD 500GB, SSD 240GB, DVDRW + monitor LED 19.5" +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tastatura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mouse/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spacing w:after="0" w:line="240" w:lineRule="auto"/>
              <w:outlineLvl w:val="1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6543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sistem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Desktop PC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Destinat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Statie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business Home office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Sistem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operare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Endless OS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75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Continut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pachet</w:t>
                  </w:r>
                  <w:proofErr w:type="spellEnd"/>
                </w:p>
              </w:tc>
              <w:tc>
                <w:tcPr>
                  <w:tcW w:w="6498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cd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drivere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1 x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Cablu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alimentare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Mouse +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Tastatura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1 x Desktop PC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Procesor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1701"/>
            </w:tblGrid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Producator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Intel®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i7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Model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8700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nuclee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thread-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uri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Arhitectura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Coffee Lake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nominala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3200 MHz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Turbo Boost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4600 MHz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Cache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 MB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14 nm</w:t>
                  </w:r>
                </w:p>
              </w:tc>
            </w:tr>
            <w:tr w:rsidR="00535B29" w:rsidRPr="00BD5082" w:rsidTr="00AE693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grafic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integrat</w:t>
                  </w:r>
                  <w:proofErr w:type="spellEnd"/>
                </w:p>
              </w:tc>
              <w:tc>
                <w:tcPr>
                  <w:tcW w:w="16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 xml:space="preserve">Intel® HD </w:t>
                  </w: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Graphics 630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Placa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baza</w:t>
            </w:r>
            <w:proofErr w:type="spellEnd"/>
          </w:p>
          <w:tbl>
            <w:tblPr>
              <w:tblW w:w="900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7057"/>
            </w:tblGrid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Socket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1151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Chipset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H310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Sloturi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onboard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PCI Express </w:t>
                  </w:r>
                </w:p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3.0 x16 1 x PCI-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Express 2.0 x1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Porturi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Back panel</w:t>
                  </w:r>
                </w:p>
              </w:tc>
              <w:tc>
                <w:tcPr>
                  <w:tcW w:w="7012" w:type="dxa"/>
                  <w:vAlign w:val="center"/>
                  <w:hideMark/>
                </w:tcPr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RJ45 1 x VGA </w:t>
                  </w:r>
                </w:p>
                <w:p w:rsidR="008647FC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1 x PS2 2 x USB 3.0 2 x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USB 2.0 3 x Audio</w:t>
                  </w:r>
                </w:p>
              </w:tc>
            </w:tr>
            <w:tr w:rsidR="00535B29" w:rsidRPr="00BD5082" w:rsidTr="008647FC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Numar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total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sloturi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701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Memorie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RAM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01"/>
              <w:gridCol w:w="110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DDR4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8 GB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2400 MHz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95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maxima</w:t>
                  </w:r>
                </w:p>
              </w:tc>
              <w:tc>
                <w:tcPr>
                  <w:tcW w:w="106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32 GB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Capacitate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stocare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1291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stocare</w:t>
                  </w:r>
                  <w:proofErr w:type="spellEnd"/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HDD + SSD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Capacitate HDD/SSHD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 GB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Interfata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HDD/SSHD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SATA 3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rotatie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HDD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7200 rpm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Capacitate SSD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256 GB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3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Interfata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SSD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SATA 3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Placa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video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2451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81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placa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video</w:t>
                  </w:r>
                </w:p>
              </w:tc>
              <w:tc>
                <w:tcPr>
                  <w:tcW w:w="240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Integrata</w:t>
                  </w:r>
                  <w:proofErr w:type="spellEnd"/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1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Model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placa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video</w:t>
                  </w:r>
                </w:p>
              </w:tc>
              <w:tc>
                <w:tcPr>
                  <w:tcW w:w="240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Intel® HD Graphics 630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Carcasa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Sursa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45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carcasa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Middle Tower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Putere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sursa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 W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38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Unitate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optica</w:t>
                  </w:r>
                  <w:proofErr w:type="spellEnd"/>
                </w:p>
              </w:tc>
              <w:tc>
                <w:tcPr>
                  <w:tcW w:w="14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DVD RW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Afisare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115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Tip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LCD LED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LED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Diagonala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display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19.5 inch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1877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</w:p>
              </w:tc>
              <w:tc>
                <w:tcPr>
                  <w:tcW w:w="111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1600 x 900</w:t>
                  </w:r>
                </w:p>
              </w:tc>
            </w:tr>
          </w:tbl>
          <w:p w:rsidR="000A5F0A" w:rsidRPr="00BD5082" w:rsidRDefault="000A5F0A" w:rsidP="001D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BD5082" w:rsidRDefault="000A5F0A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535B29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</w:tc>
        <w:tc>
          <w:tcPr>
            <w:tcW w:w="5033" w:type="dxa"/>
          </w:tcPr>
          <w:p w:rsidR="000A5F0A" w:rsidRPr="00BD5082" w:rsidRDefault="00535B29" w:rsidP="001D1C9E">
            <w:pPr>
              <w:spacing w:after="0" w:line="240" w:lineRule="auto"/>
              <w:rPr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Multifunctional laser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monocrom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HP LaserJet MFP M436nda, A3/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spacing w:after="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</w:p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Manevrare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hartie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42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hartie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iesire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(coli)</w:t>
                  </w:r>
                </w:p>
              </w:tc>
              <w:tc>
                <w:tcPr>
                  <w:tcW w:w="138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250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Greutate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hartie</w:t>
                  </w:r>
                  <w:proofErr w:type="spellEnd"/>
                </w:p>
              </w:tc>
              <w:tc>
                <w:tcPr>
                  <w:tcW w:w="138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60 - 195 g/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mp</w:t>
                  </w:r>
                  <w:proofErr w:type="spellEnd"/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tehnice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989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Frecventa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procesor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MHz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Capacitate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memorie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128 MB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436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Timp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raspuns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94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9 s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Copiator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4"/>
              <w:gridCol w:w="107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23 ppm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(DPI)</w:t>
                  </w:r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x 600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0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Parametrii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zoom</w:t>
                  </w:r>
                </w:p>
              </w:tc>
              <w:tc>
                <w:tcPr>
                  <w:tcW w:w="10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25 - 400%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Imprimanta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  <w:gridCol w:w="127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84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Viteza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  <w:tc>
                <w:tcPr>
                  <w:tcW w:w="12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23 ppm</w:t>
                  </w:r>
                </w:p>
              </w:tc>
            </w:tr>
            <w:tr w:rsidR="00535B29" w:rsidRPr="00BD5082" w:rsidTr="006D5418">
              <w:trPr>
                <w:tblCellSpacing w:w="15" w:type="dxa"/>
              </w:trPr>
              <w:tc>
                <w:tcPr>
                  <w:tcW w:w="2849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(DPI)</w:t>
                  </w:r>
                </w:p>
              </w:tc>
              <w:tc>
                <w:tcPr>
                  <w:tcW w:w="123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1200 x 1200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Scanner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035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76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Rezolutie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optica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(ADF-DPI)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600 x 600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Dimensiuni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greutate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1559"/>
            </w:tblGrid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Greutate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31.5 Kg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Lungime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583 mm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Latime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560 mm</w:t>
                  </w:r>
                </w:p>
              </w:tc>
            </w:tr>
            <w:tr w:rsidR="00535B29" w:rsidRPr="00BD5082" w:rsidTr="0051523B">
              <w:trPr>
                <w:tblCellSpacing w:w="15" w:type="dxa"/>
              </w:trPr>
              <w:tc>
                <w:tcPr>
                  <w:tcW w:w="119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Inaltime</w:t>
                  </w:r>
                  <w:proofErr w:type="spellEnd"/>
                </w:p>
              </w:tc>
              <w:tc>
                <w:tcPr>
                  <w:tcW w:w="1514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505 mm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consumabile</w:t>
            </w:r>
            <w:proofErr w:type="spellEnd"/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5"/>
              <w:gridCol w:w="2676"/>
            </w:tblGrid>
            <w:tr w:rsidR="00535B29" w:rsidRPr="00BD5082" w:rsidTr="006D5418">
              <w:trPr>
                <w:tblCellSpacing w:w="15" w:type="dxa"/>
              </w:trPr>
              <w:tc>
                <w:tcPr>
                  <w:tcW w:w="2490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Consumabile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compatibile</w:t>
                  </w:r>
                  <w:proofErr w:type="spellEnd"/>
                </w:p>
              </w:tc>
              <w:tc>
                <w:tcPr>
                  <w:tcW w:w="2631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CF256A CF256X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CF257A</w:t>
                  </w:r>
                </w:p>
              </w:tc>
            </w:tr>
          </w:tbl>
          <w:p w:rsidR="00535B29" w:rsidRPr="00BD5082" w:rsidRDefault="00535B29" w:rsidP="001D1C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</w:p>
          <w:tbl>
            <w:tblPr>
              <w:tblW w:w="715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8"/>
              <w:gridCol w:w="5207"/>
            </w:tblGrid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Tip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produs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Imprimanta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multifunctionala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Tehnologie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Laser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Mod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Monocrom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Functii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principale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Scanare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Copiere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Conectivitate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USB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Retea</w:t>
                  </w:r>
                  <w:proofErr w:type="spellEnd"/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Format general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imprimanta</w:t>
                  </w:r>
                  <w:proofErr w:type="spellEnd"/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A4, A3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fata/verso </w:t>
                  </w: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(Duplex)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Automat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lastRenderedPageBreak/>
                    <w:t>Tip display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LCD LED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Ciclu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lucru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maxim (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pagini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50000</w:t>
                  </w:r>
                </w:p>
              </w:tc>
            </w:tr>
            <w:tr w:rsidR="00535B29" w:rsidRPr="00BD5082" w:rsidTr="00535B29">
              <w:trPr>
                <w:tblCellSpacing w:w="15" w:type="dxa"/>
              </w:trPr>
              <w:tc>
                <w:tcPr>
                  <w:tcW w:w="1903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Volum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recomandat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printare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pagini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luna</w:t>
                  </w:r>
                  <w:proofErr w:type="spellEnd"/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162" w:type="dxa"/>
                  <w:vAlign w:val="center"/>
                  <w:hideMark/>
                </w:tcPr>
                <w:p w:rsidR="00535B29" w:rsidRPr="00BD5082" w:rsidRDefault="00535B29" w:rsidP="001D1C9E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BD5082">
                    <w:rPr>
                      <w:rFonts w:eastAsia="Times New Roman" w:cs="Times New Roman"/>
                      <w:sz w:val="24"/>
                      <w:szCs w:val="24"/>
                    </w:rPr>
                    <w:t>5000</w:t>
                  </w:r>
                </w:p>
              </w:tc>
            </w:tr>
          </w:tbl>
          <w:p w:rsidR="000A5F0A" w:rsidRPr="00BD5082" w:rsidRDefault="000A5F0A" w:rsidP="001D1C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BD5082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535B29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BD5082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</w:p>
        </w:tc>
        <w:tc>
          <w:tcPr>
            <w:tcW w:w="5033" w:type="dxa"/>
          </w:tcPr>
          <w:p w:rsidR="000A5F0A" w:rsidRPr="00BD5082" w:rsidRDefault="00535B29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Imprimanta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3D – XYZ Printing Color + 2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seturi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 xml:space="preserve"> de 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consumabile</w:t>
            </w:r>
            <w:proofErr w:type="spellEnd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//</w:t>
            </w:r>
            <w:proofErr w:type="spellStart"/>
            <w:r w:rsidRPr="00BD5082">
              <w:rPr>
                <w:rFonts w:eastAsia="Times New Roman" w:cs="Times New Roman"/>
                <w:b/>
                <w:bCs/>
                <w:kern w:val="36"/>
                <w:sz w:val="24"/>
                <w:szCs w:val="24"/>
              </w:rPr>
              <w:t>echivalent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BD5082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BD5082" w:rsidTr="00AE6939">
        <w:trPr>
          <w:jc w:val="center"/>
        </w:trPr>
        <w:tc>
          <w:tcPr>
            <w:tcW w:w="567" w:type="dxa"/>
            <w:vAlign w:val="center"/>
          </w:tcPr>
          <w:p w:rsidR="000A5F0A" w:rsidRPr="00BD5082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Ecran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tactil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LCD de 5"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Tehnologie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FFF (Fused Filament Fabrication) +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InkJet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color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Volum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200 x 200 x 150 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Materiale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compatibile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3D Color-inkjet PLA / PLA / Tough PLA / PETG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Tip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cerneala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Cartuș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cerneală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separat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(CMYK)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Numar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extrudoare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1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Diametru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filament: 1.75mm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Diametru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extrudor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0.4mm 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Platforma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: EZ-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platforma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detasabila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neincalzita</w:t>
            </w:r>
            <w:proofErr w:type="spellEnd"/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Autocalibrare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DA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Viteza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max.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printare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120mm/s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Viteza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max. de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deplasare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300mm/s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Conectivitate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USB, SD card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Software: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CreatWare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multi-language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Compatibilitate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>: Windows, Linux, Mac OS/OSX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  <w:lang w:val="en"/>
              </w:rPr>
              <w:t xml:space="preserve">Format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fișiere</w:t>
            </w:r>
            <w:proofErr w:type="spellEnd"/>
            <w:r w:rsidRPr="00BD5082">
              <w:rPr>
                <w:rFonts w:asciiTheme="minorHAnsi" w:hAnsiTheme="minorHAnsi"/>
              </w:rPr>
              <w:t xml:space="preserve">: </w:t>
            </w:r>
            <w:r w:rsidRPr="00BD5082">
              <w:rPr>
                <w:rFonts w:asciiTheme="minorHAnsi" w:hAnsiTheme="minorHAnsi"/>
                <w:lang w:val="en"/>
              </w:rPr>
              <w:t>AMF, PLY, OBJ, STL, 3CP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lang w:val="en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Putere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maxima: 450W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proofErr w:type="spellStart"/>
            <w:r w:rsidRPr="00BD5082">
              <w:rPr>
                <w:rFonts w:asciiTheme="minorHAnsi" w:hAnsiTheme="minorHAnsi"/>
                <w:lang w:val="en"/>
              </w:rPr>
              <w:t>Dimensiuni</w:t>
            </w:r>
            <w:proofErr w:type="spellEnd"/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imprimantă</w:t>
            </w:r>
            <w:proofErr w:type="spellEnd"/>
            <w:r w:rsidRPr="00BD5082">
              <w:rPr>
                <w:rFonts w:asciiTheme="minorHAnsi" w:hAnsiTheme="minorHAnsi"/>
              </w:rPr>
              <w:t>: 60</w:t>
            </w:r>
            <w:r w:rsidRPr="00BD5082">
              <w:rPr>
                <w:rFonts w:asciiTheme="minorHAnsi" w:hAnsiTheme="minorHAnsi"/>
                <w:lang w:val="en"/>
              </w:rPr>
              <w:t>0x</w:t>
            </w:r>
            <w:r w:rsidRPr="00BD5082">
              <w:rPr>
                <w:rFonts w:asciiTheme="minorHAnsi" w:hAnsiTheme="minorHAnsi"/>
              </w:rPr>
              <w:t>581</w:t>
            </w:r>
            <w:r w:rsidRPr="00BD5082">
              <w:rPr>
                <w:rFonts w:asciiTheme="minorHAnsi" w:hAnsiTheme="minorHAnsi"/>
                <w:lang w:val="en"/>
              </w:rPr>
              <w:t>x</w:t>
            </w:r>
            <w:r w:rsidRPr="00BD5082">
              <w:rPr>
                <w:rFonts w:asciiTheme="minorHAnsi" w:hAnsiTheme="minorHAnsi"/>
              </w:rPr>
              <w:t>64</w:t>
            </w:r>
            <w:r w:rsidRPr="00BD5082">
              <w:rPr>
                <w:rFonts w:asciiTheme="minorHAnsi" w:hAnsiTheme="minorHAnsi"/>
                <w:lang w:val="en"/>
              </w:rPr>
              <w:t>0 mm</w:t>
            </w:r>
          </w:p>
          <w:p w:rsidR="00535B29" w:rsidRPr="00BD5082" w:rsidRDefault="00535B29" w:rsidP="001D1C9E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</w:rPr>
            </w:pPr>
            <w:r w:rsidRPr="00BD5082">
              <w:rPr>
                <w:rFonts w:asciiTheme="minorHAnsi" w:hAnsiTheme="minorHAnsi"/>
              </w:rPr>
              <w:t>Greutate</w:t>
            </w:r>
            <w:r w:rsidRPr="00BD5082">
              <w:rPr>
                <w:rFonts w:asciiTheme="minorHAnsi" w:hAnsiTheme="minorHAnsi"/>
                <w:lang w:val="en"/>
              </w:rPr>
              <w:t xml:space="preserve"> </w:t>
            </w:r>
            <w:proofErr w:type="spellStart"/>
            <w:r w:rsidRPr="00BD5082">
              <w:rPr>
                <w:rFonts w:asciiTheme="minorHAnsi" w:hAnsiTheme="minorHAnsi"/>
                <w:lang w:val="en"/>
              </w:rPr>
              <w:t>imprimantă</w:t>
            </w:r>
            <w:proofErr w:type="spellEnd"/>
            <w:r w:rsidRPr="00BD5082">
              <w:rPr>
                <w:rFonts w:asciiTheme="minorHAnsi" w:hAnsiTheme="minorHAnsi"/>
              </w:rPr>
              <w:t>: 32</w:t>
            </w:r>
            <w:r w:rsidRPr="00BD5082">
              <w:rPr>
                <w:rFonts w:asciiTheme="minorHAnsi" w:hAnsiTheme="minorHAnsi"/>
                <w:lang w:val="en"/>
              </w:rPr>
              <w:t xml:space="preserve"> kg</w:t>
            </w:r>
          </w:p>
          <w:p w:rsidR="000A5F0A" w:rsidRPr="00BD5082" w:rsidRDefault="000A5F0A" w:rsidP="001D1C9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BD5082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D5082" w:rsidRDefault="00BD5082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b/>
          <w:bCs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</w:t>
      </w:r>
      <w:r w:rsidRPr="00C06127">
        <w:rPr>
          <w:rFonts w:asciiTheme="minorHAnsi" w:hAnsiTheme="minorHAnsi"/>
          <w:lang w:val="ro-RO"/>
        </w:rPr>
        <w:lastRenderedPageBreak/>
        <w:t xml:space="preserve">numai în măsura în care propunerea tehnică presupune asigurarea unui nivel calitativ superior 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F02295" w:rsidRPr="00C06127" w:rsidRDefault="00F02295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2E" w:rsidRDefault="004E522E">
      <w:pPr>
        <w:spacing w:after="0" w:line="240" w:lineRule="auto"/>
      </w:pPr>
      <w:r>
        <w:separator/>
      </w:r>
    </w:p>
  </w:endnote>
  <w:endnote w:type="continuationSeparator" w:id="0">
    <w:p w:rsidR="004E522E" w:rsidRDefault="004E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2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2E" w:rsidRDefault="004E522E">
      <w:pPr>
        <w:spacing w:after="0" w:line="240" w:lineRule="auto"/>
      </w:pPr>
      <w:r>
        <w:separator/>
      </w:r>
    </w:p>
  </w:footnote>
  <w:footnote w:type="continuationSeparator" w:id="0">
    <w:p w:rsidR="004E522E" w:rsidRDefault="004E5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22E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23D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2B1C-902A-475D-86F2-C665E56E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2019-09-02T10:46:00Z</cp:lastPrinted>
  <dcterms:created xsi:type="dcterms:W3CDTF">2019-08-20T08:08:00Z</dcterms:created>
  <dcterms:modified xsi:type="dcterms:W3CDTF">2019-09-02T10:49:00Z</dcterms:modified>
</cp:coreProperties>
</file>